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PMO Maturity Assessment</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b w:val="0"/>
          <w:color w:val="1A2B3C"/>
          <w:sz w:val="20"/>
        </w:rPr>
        <w:t xml:space="preserve">•  </w:t>
      </w:r>
      <w:r>
        <w:rPr>
          <w:rFonts w:ascii="Calibri" w:hAnsi="Calibri"/>
          <w:b w:val="0"/>
          <w:color w:val="1A2B3C"/>
          <w:sz w:val="20"/>
        </w:rPr>
        <w:t>You may copy, modify, and tailor this document for your own organisation or personal use.</w:t>
      </w:r>
    </w:p>
    <w:p>
      <w:pPr>
        <w:spacing w:before="0" w:after="60"/>
        <w:ind w:left="454" w:hanging="227"/>
      </w:pPr>
      <w:r>
        <w:rPr>
          <w:rFonts w:ascii="Calibri" w:hAnsi="Calibri"/>
          <w:b w:val="0"/>
          <w:color w:val="1A2B3C"/>
          <w:sz w:val="20"/>
        </w:rPr>
        <w:t xml:space="preserve">•  </w:t>
      </w:r>
      <w:r>
        <w:rPr>
          <w:rFonts w:ascii="Calibri" w:hAnsi="Calibri"/>
          <w:b w:val="0"/>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b w:val="0"/>
          <w:color w:val="1A2B3C"/>
          <w:sz w:val="20"/>
        </w:rPr>
        <w:t xml:space="preserve">•  </w:t>
      </w:r>
      <w:r>
        <w:rPr>
          <w:rFonts w:ascii="Calibri" w:hAnsi="Calibri"/>
          <w:b w:val="0"/>
          <w:color w:val="1A2B3C"/>
          <w:sz w:val="20"/>
        </w:rPr>
        <w:t>This document is provided "as is," without warranties of any kind.</w:t>
      </w:r>
    </w:p>
    <w:p>
      <w:pPr>
        <w:spacing w:before="0" w:after="60"/>
        <w:ind w:left="454" w:hanging="227"/>
      </w:pPr>
      <w:r>
        <w:rPr>
          <w:rFonts w:ascii="Calibri" w:hAnsi="Calibri"/>
          <w:b w:val="0"/>
          <w:color w:val="1A2B3C"/>
          <w:sz w:val="20"/>
        </w:rPr>
        <w:t xml:space="preserve">•  </w:t>
      </w:r>
      <w:r>
        <w:rPr>
          <w:rFonts w:ascii="Calibri" w:hAnsi="Calibri"/>
          <w:b w:val="0"/>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b w:val="0"/>
          <w:color w:val="1A2B3C"/>
          <w:sz w:val="20"/>
        </w:rPr>
        <w:t xml:space="preserve">•  </w:t>
      </w:r>
      <w:r>
        <w:rPr>
          <w:rFonts w:ascii="Calibri" w:hAnsi="Calibri"/>
          <w:b w:val="0"/>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b w:val="0"/>
          <w:color w:val="1A2B3C"/>
          <w:sz w:val="20"/>
        </w:rPr>
        <w:t xml:space="preserve">•  </w:t>
      </w:r>
      <w:r>
        <w:rPr>
          <w:rFonts w:ascii="Calibri" w:hAnsi="Calibri"/>
          <w:b w:val="0"/>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b w:val="0"/>
          <w:color w:val="1A2B3C"/>
          <w:sz w:val="20"/>
        </w:rPr>
        <w:t xml:space="preserve">•  </w:t>
      </w:r>
      <w:r>
        <w:rPr>
          <w:rFonts w:ascii="Calibri" w:hAnsi="Calibri"/>
          <w:b w:val="0"/>
          <w:color w:val="1A2B3C"/>
          <w:sz w:val="20"/>
        </w:rPr>
        <w:t>Please do not use this resource in ways that promote harm, discrimination, or unethical practices.</w:t>
      </w:r>
    </w:p>
    <w:p>
      <w:pPr>
        <w:spacing w:before="0" w:after="60"/>
        <w:ind w:left="454" w:hanging="227"/>
      </w:pPr>
      <w:r>
        <w:rPr>
          <w:rFonts w:ascii="Calibri" w:hAnsi="Calibri"/>
          <w:b w:val="0"/>
          <w:color w:val="1A2B3C"/>
          <w:sz w:val="20"/>
        </w:rPr>
        <w:t xml:space="preserve">•  </w:t>
      </w:r>
      <w:r>
        <w:rPr>
          <w:rFonts w:ascii="Calibri" w:hAnsi="Calibri"/>
          <w:b w:val="0"/>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PMO MATURITY ASSESSMENT</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PMO Governance</w:t>
            </w:r>
          </w:p>
          <w:p>
            <w:pPr>
              <w:spacing w:after="50"/>
            </w:pPr>
            <w:r>
              <w:rPr>
                <w:rFonts w:ascii="Arial" w:cs="Arial" w:eastAsia="Arial" w:hAnsi="Arial"/>
                <w:b/>
                <w:bCs/>
                <w:color w:val="FFFFFF"/>
                <w:sz w:val="52"/>
                <w:szCs w:val="52"/>
              </w:rPr>
              <w:t xml:space="preserve">PMO Maturity Assessment</w:t>
            </w:r>
          </w:p>
          <w:p>
            <w:pPr>
              <w:spacing w:after="0"/>
            </w:pPr>
            <w:r>
              <w:rPr>
                <w:rFonts w:ascii="Arial" w:cs="Arial" w:eastAsia="Arial" w:hAnsi="Arial"/>
                <w:i/>
                <w:iCs/>
                <w:color w:val="357984"/>
                <w:sz w:val="22"/>
                <w:szCs w:val="22"/>
              </w:rPr>
              <w:t xml:space="preserve">Scoring your PMO across five dimensions and planning your improvement roadmap</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DRAFT</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Introduction</w:t>
      </w:r>
    </w:p>
    <w:p>
      <w:pPr>
        <w:spacing w:after="140"/>
      </w:pPr>
      <w:r>
        <w:rPr>
          <w:rFonts w:ascii="Arial" w:cs="Arial" w:eastAsia="Arial" w:hAnsi="Arial"/>
          <w:b w:val="false"/>
          <w:bCs w:val="false"/>
          <w:i w:val="false"/>
          <w:iCs w:val="false"/>
          <w:color w:val="1A2B3C"/>
          <w:sz w:val="22"/>
          <w:szCs w:val="22"/>
        </w:rPr>
        <w:t xml:space="preserve">This assessment tool helps PMO leaders benchmark their current maturity against five key dimensions. Complete honestly — the goal is to identify improvement priorities, not to achieve a perfect score.</w:t>
      </w:r>
    </w:p>
    <w:p>
      <w:pPr>
        <w:spacing w:after="8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5000"/>
        <w:gridCol w:w="22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Score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Maturity level</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Description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color w:val="229A81"/>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Initial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Ad hoc, undocumented, reactive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color w:val="229A81"/>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Developing</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Some processes, inconsistently applied</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color w:val="229A81"/>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Defined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Documented standards, generally followed</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color w:val="229A81"/>
                <w:sz w:val="22"/>
                <w:szCs w:val="22"/>
              </w:rPr>
              <w:t xml:space="preserve">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Managed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Measured, monitored, and proactively managed</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color w:val="229A81"/>
                <w:sz w:val="22"/>
                <w:szCs w:val="22"/>
              </w:rPr>
              <w:t xml:space="preserve">5</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Optimising</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Continuously improving, benchmarking externally</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Governance</w:t>
      </w:r>
    </w:p>
    <w:p>
      <w:pPr>
        <w:spacing w:after="120"/>
      </w:pPr>
      <w:r>
        <w:rPr>
          <w:rFonts w:ascii="Arial" w:cs="Arial" w:eastAsia="Arial" w:hAnsi="Arial"/>
          <w:i/>
          <w:iCs/>
          <w:color w:val="5A6E80"/>
          <w:sz w:val="20"/>
          <w:szCs w:val="20"/>
        </w:rPr>
        <w:t xml:space="preserve">💡 Score each statement 1–5 using the maturity scale above. Add your evidence or notes in the right column.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15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Assessment statement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Score (1–5)</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Evidence / 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Governance standards are documented and accessible to all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Governance practices are consistently applied across all projects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Governance performance is measured and reported regularly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Governance issues are identified proactively, not reactively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Governance is reviewed and improved based on lessons learned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DIMENSION AVERAGE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Delivery</w:t>
      </w:r>
    </w:p>
    <w:p>
      <w:pPr>
        <w:spacing w:after="120"/>
      </w:pPr>
      <w:r>
        <w:rPr>
          <w:rFonts w:ascii="Arial" w:cs="Arial" w:eastAsia="Arial" w:hAnsi="Arial"/>
          <w:i/>
          <w:iCs/>
          <w:color w:val="5A6E80"/>
          <w:sz w:val="20"/>
          <w:szCs w:val="20"/>
        </w:rPr>
        <w:t xml:space="preserve">💡 Score each statement 1–5 using the maturity scale above. Add your evidence or notes in the right column.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15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Assessment statement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Score (1–5)</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Evidence / 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Delivery standards are documented and accessible to all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Delivery practices are consistently applied across all projects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Delivery performance is measured and reported regularly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Delivery issues are identified proactively, not reactively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Delivery is reviewed and improved based on lessons learned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DIMENSION AVERAGE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People</w:t>
      </w:r>
    </w:p>
    <w:p>
      <w:pPr>
        <w:spacing w:after="120"/>
      </w:pPr>
      <w:r>
        <w:rPr>
          <w:rFonts w:ascii="Arial" w:cs="Arial" w:eastAsia="Arial" w:hAnsi="Arial"/>
          <w:i/>
          <w:iCs/>
          <w:color w:val="5A6E80"/>
          <w:sz w:val="20"/>
          <w:szCs w:val="20"/>
        </w:rPr>
        <w:t xml:space="preserve">💡 Score each statement 1–5 using the maturity scale above. Add your evidence or notes in the right column.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15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Assessment statement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Score (1–5)</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Evidence / 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People standards are documented and accessible to all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People practices are consistently applied across all projects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People performance is measured and reported regularly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People issues are identified proactively, not reactively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People is reviewed and improved based on lessons learned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DIMENSION AVERAGE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Tools</w:t>
      </w:r>
    </w:p>
    <w:p>
      <w:pPr>
        <w:spacing w:after="120"/>
      </w:pPr>
      <w:r>
        <w:rPr>
          <w:rFonts w:ascii="Arial" w:cs="Arial" w:eastAsia="Arial" w:hAnsi="Arial"/>
          <w:i/>
          <w:iCs/>
          <w:color w:val="5A6E80"/>
          <w:sz w:val="20"/>
          <w:szCs w:val="20"/>
        </w:rPr>
        <w:t xml:space="preserve">💡 Score each statement 1–5 using the maturity scale above. Add your evidence or notes in the right column.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15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Assessment statement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Score (1–5)</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Evidence / 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Tools standards are documented and accessible to all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Tools practices are consistently applied across all projects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Tools performance is measured and reported regularly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Tools issues are identified proactively, not reactively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Tools is reviewed and improved based on lessons learned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DIMENSION AVERAGE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Continuous Improvement</w:t>
      </w:r>
    </w:p>
    <w:p>
      <w:pPr>
        <w:spacing w:after="120"/>
      </w:pPr>
      <w:r>
        <w:rPr>
          <w:rFonts w:ascii="Arial" w:cs="Arial" w:eastAsia="Arial" w:hAnsi="Arial"/>
          <w:i/>
          <w:iCs/>
          <w:color w:val="5A6E80"/>
          <w:sz w:val="20"/>
          <w:szCs w:val="20"/>
        </w:rPr>
        <w:t xml:space="preserve">💡 Score each statement 1–5 using the maturity scale above. Add your evidence or notes in the right column.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15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Assessment statement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Score (1–5)</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Evidence / 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Continuous Improvement standards are documented and accessible to all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Continuous Improvement practices are consistently applied across all projects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Continuous Improvement performance is measured and reported regularly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Continuous Improvement issues are identified proactively, not reactively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Continuous Improvement is reviewed and improved based on lessons learned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DIMENSION AVERAGE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Summary &amp; Overall Score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18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Dimension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Score (avg)</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Target (12 months)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Priority action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Governance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Delivery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People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Tools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Continuous Improvement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OVERALL PMO SCORE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8. Improvement Roadmap</w:t>
      </w:r>
    </w:p>
    <w:p>
      <w:pPr>
        <w:spacing w:after="120"/>
      </w:pPr>
      <w:r>
        <w:rPr>
          <w:rFonts w:ascii="Arial" w:cs="Arial" w:eastAsia="Arial" w:hAnsi="Arial"/>
          <w:i/>
          <w:iCs/>
          <w:color w:val="5A6E80"/>
          <w:sz w:val="20"/>
          <w:szCs w:val="20"/>
        </w:rPr>
        <w:t xml:space="preserve">💡 Prioritise no more than 3 improvement actions per quarter. Focus on the lowest-scoring dimensions first.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1800"/>
        <w:gridCol w:w="4000"/>
        <w:gridCol w:w="1400"/>
        <w:gridCol w:w="13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Dimension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Action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Owner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By when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5</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PMO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PMO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2026-07-06T10:33:29.996Z</dcterms:created>
  <dcterms:modified xsi:type="dcterms:W3CDTF">2026-07-06T10:33:29.996Z</dcterms:modified>
</cp:coreProperties>
</file>

<file path=docProps/custom.xml><?xml version="1.0" encoding="utf-8"?>
<Properties xmlns="http://schemas.openxmlformats.org/officeDocument/2006/custom-properties" xmlns:vt="http://schemas.openxmlformats.org/officeDocument/2006/docPropsVTypes"/>
</file>